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79D1" w:rsidRPr="006579D1" w:rsidRDefault="006579D1" w:rsidP="006579D1">
      <w:pPr>
        <w:outlineLvl w:val="0"/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</w:pPr>
      <w:r w:rsidRPr="006579D1"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  <w:t>WPC ELEMEK SZÁLLÍTÁSA - RAKODÁSA</w:t>
      </w:r>
    </w:p>
    <w:p w:rsidR="006579D1" w:rsidRPr="006579D1" w:rsidRDefault="006579D1" w:rsidP="006579D1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begin"/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"https://wpcroyalmarket.hu/uploads/source/cikkek/telepites/wpc-szallitas.jpg" \* MERGEFORMATINET </w:instrText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6579D1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3811905" cy="3028315"/>
            <wp:effectExtent l="0" t="0" r="0" b="0"/>
            <wp:docPr id="168290764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b/>
          <w:bCs/>
          <w:color w:val="000000"/>
          <w:kern w:val="0"/>
          <w:lang w:eastAsia="hu-HU"/>
          <w14:ligatures w14:val="none"/>
        </w:rPr>
        <w:t>WPC elemek szállítása</w:t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Az elemek szállítását a két métert meghaladó szálhosszúság esetén legalább két ember végezze</w:t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b/>
          <w:bCs/>
          <w:color w:val="000000"/>
          <w:kern w:val="0"/>
          <w:lang w:eastAsia="hu-HU"/>
          <w14:ligatures w14:val="none"/>
        </w:rPr>
        <w:t>Az elemek tárolása felhasználás előtt</w:t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WPC teraszburkolat vagy kerítéselem tárolása a felhasználásuk előtt vízszintes és egyenletes talajon történjen, a vetemedés elkerülése érdekében.</w:t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br/>
        <w:t> </w:t>
      </w:r>
    </w:p>
    <w:p w:rsidR="006579D1" w:rsidRPr="006579D1" w:rsidRDefault="006579D1" w:rsidP="006579D1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begin"/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"https://wpcroyalmarket.hu/uploads/source/cikkek/telepites/szallitas.jpg" \* MERGEFORMATINET </w:instrText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6579D1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3811905" cy="2410460"/>
            <wp:effectExtent l="0" t="0" r="0" b="2540"/>
            <wp:docPr id="176243408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 </w:t>
      </w:r>
    </w:p>
    <w:p w:rsidR="006579D1" w:rsidRPr="006579D1" w:rsidRDefault="006579D1" w:rsidP="006579D1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lastRenderedPageBreak/>
        <w:fldChar w:fldCharType="begin"/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instrText xml:space="preserve"> INCLUDEPICTURE "https://wpcroyalmarket.hu/uploads/source/cikkek/telepites/hasznalata.jpg" \* MERGEFORMATINET </w:instrText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separate"/>
      </w:r>
      <w:r w:rsidRPr="006579D1">
        <w:rPr>
          <w:rFonts w:ascii="Open Sans" w:eastAsia="Times New Roman" w:hAnsi="Open Sans" w:cs="Open Sans"/>
          <w:noProof/>
          <w:color w:val="000000"/>
          <w:kern w:val="0"/>
          <w:lang w:eastAsia="hu-HU"/>
          <w14:ligatures w14:val="none"/>
        </w:rPr>
        <w:drawing>
          <wp:inline distT="0" distB="0" distL="0" distR="0">
            <wp:extent cx="5760720" cy="3631565"/>
            <wp:effectExtent l="0" t="0" r="5080" b="635"/>
            <wp:docPr id="30951309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fldChar w:fldCharType="end"/>
      </w:r>
    </w:p>
    <w:p w:rsidR="006579D1" w:rsidRPr="006579D1" w:rsidRDefault="006579D1" w:rsidP="006579D1">
      <w:pPr>
        <w:shd w:val="clear" w:color="auto" w:fill="FFFFFF"/>
        <w:spacing w:after="225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b/>
          <w:bCs/>
          <w:color w:val="000000"/>
          <w:kern w:val="0"/>
          <w:lang w:eastAsia="hu-HU"/>
          <w14:ligatures w14:val="none"/>
        </w:rPr>
        <w:t>WPC használata</w:t>
      </w:r>
    </w:p>
    <w:p w:rsidR="006579D1" w:rsidRPr="006579D1" w:rsidRDefault="006579D1" w:rsidP="006579D1">
      <w:pPr>
        <w:shd w:val="clear" w:color="auto" w:fill="FFFFFF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6579D1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teraszburkolataink terhelhetősége: 347 kg/ m2 abban az esetben, ha a WPC burkolat teljes felülete alá van támasztva (Nem 30 cm-ént). A WPC teraszburkolataink alkalmasak közületi helyekre és lakossági felhasználásra egyaránt. Nem ajánlott: gépjárműbeállók kialakítására.</w:t>
      </w:r>
    </w:p>
    <w:p w:rsidR="009D04FA" w:rsidRDefault="009D04FA"/>
    <w:sectPr w:rsidR="009D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D1"/>
    <w:rsid w:val="006579D1"/>
    <w:rsid w:val="009D04FA"/>
    <w:rsid w:val="00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BDEA69-E5CE-3347-9378-2DA2039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579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79D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579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657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5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6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2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72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09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1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852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2024-07-30T18:24:00Z</dcterms:created>
  <dcterms:modified xsi:type="dcterms:W3CDTF">2024-07-30T18:24:00Z</dcterms:modified>
</cp:coreProperties>
</file>